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6BC0D" w14:textId="36467A2B" w:rsidR="008D375A" w:rsidRDefault="008D375A" w:rsidP="00EF4F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</w:t>
      </w:r>
      <w:r w:rsidR="004A5002">
        <w:rPr>
          <w:rFonts w:ascii="Times New Roman" w:hAnsi="Times New Roman"/>
          <w:sz w:val="28"/>
          <w:szCs w:val="28"/>
          <w:lang w:val="en-US"/>
        </w:rPr>
        <w:t>E</w:t>
      </w:r>
      <w:r w:rsidR="005A0F0F">
        <w:rPr>
          <w:rFonts w:ascii="Times New Roman" w:hAnsi="Times New Roman"/>
          <w:sz w:val="28"/>
          <w:szCs w:val="28"/>
        </w:rPr>
        <w:t xml:space="preserve"> </w:t>
      </w:r>
      <w:r w:rsidR="00BB6989">
        <w:rPr>
          <w:rFonts w:ascii="Times New Roman" w:hAnsi="Times New Roman"/>
          <w:sz w:val="28"/>
          <w:szCs w:val="28"/>
        </w:rPr>
        <w:t>№ 41/1.0-11</w:t>
      </w:r>
    </w:p>
    <w:p w14:paraId="6AA90C6C" w14:textId="77777777" w:rsidR="0061759B" w:rsidRDefault="008D375A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отдельных полномочий администрации </w:t>
      </w:r>
      <w:r w:rsidR="00B56144">
        <w:rPr>
          <w:rFonts w:ascii="Times New Roman" w:hAnsi="Times New Roman"/>
          <w:color w:val="000000"/>
          <w:spacing w:val="-8"/>
          <w:sz w:val="28"/>
          <w:szCs w:val="28"/>
        </w:rPr>
        <w:t xml:space="preserve">муниципального образования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»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4E1FA7" w:rsidRPr="00D26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</w:p>
    <w:p w14:paraId="724E72EF" w14:textId="77777777" w:rsidR="00F55C1D" w:rsidRDefault="00F55C1D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14:paraId="469C23A6" w14:textId="3B6B100E" w:rsidR="008D375A" w:rsidRPr="009A1CA2" w:rsidRDefault="008D375A" w:rsidP="009D32B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B698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E82AD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1FA7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proofErr w:type="gramEnd"/>
      <w:r w:rsidR="00BB6989">
        <w:rPr>
          <w:rFonts w:ascii="Times New Roman" w:hAnsi="Times New Roman"/>
          <w:color w:val="000000"/>
          <w:spacing w:val="30"/>
          <w:sz w:val="28"/>
          <w:szCs w:val="28"/>
        </w:rPr>
        <w:t>05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B6989">
        <w:rPr>
          <w:rFonts w:ascii="Times New Roman" w:hAnsi="Times New Roman"/>
          <w:color w:val="000000"/>
          <w:sz w:val="28"/>
          <w:szCs w:val="28"/>
        </w:rPr>
        <w:t>апреля</w:t>
      </w:r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2035B7">
        <w:rPr>
          <w:rFonts w:ascii="Times New Roman" w:hAnsi="Times New Roman"/>
          <w:sz w:val="28"/>
          <w:szCs w:val="28"/>
        </w:rPr>
        <w:t>3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14:paraId="6F1075A3" w14:textId="59D8F89D" w:rsidR="0061759B" w:rsidRPr="00735A70" w:rsidRDefault="00834B3F" w:rsidP="00735A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="0061759B" w:rsidRPr="0061759B">
        <w:rPr>
          <w:rFonts w:ascii="Times New Roman" w:hAnsi="Times New Roman"/>
          <w:sz w:val="28"/>
          <w:szCs w:val="28"/>
        </w:rPr>
        <w:t>Низовского</w:t>
      </w:r>
      <w:proofErr w:type="spellEnd"/>
      <w:r w:rsidR="0061759B" w:rsidRPr="0061759B">
        <w:rPr>
          <w:rFonts w:ascii="Times New Roman" w:hAnsi="Times New Roman"/>
          <w:sz w:val="28"/>
          <w:szCs w:val="28"/>
        </w:rPr>
        <w:t xml:space="preserve"> Андрея Александровича, действующего на основании Устава, с одной </w:t>
      </w:r>
      <w:r w:rsidR="00120BA5">
        <w:rPr>
          <w:rFonts w:ascii="Times New Roman" w:hAnsi="Times New Roman"/>
          <w:sz w:val="28"/>
          <w:szCs w:val="28"/>
        </w:rPr>
        <w:br/>
      </w:r>
      <w:r w:rsidR="0061759B" w:rsidRPr="0061759B">
        <w:rPr>
          <w:rFonts w:ascii="Times New Roman" w:hAnsi="Times New Roman"/>
          <w:sz w:val="28"/>
          <w:szCs w:val="28"/>
        </w:rPr>
        <w:t>стороны и Администрация муниципального образования «</w:t>
      </w:r>
      <w:r w:rsidR="007B3ECF">
        <w:rPr>
          <w:rFonts w:ascii="Times New Roman" w:hAnsi="Times New Roman"/>
          <w:sz w:val="28"/>
          <w:szCs w:val="28"/>
        </w:rPr>
        <w:t>Куйвозовское</w:t>
      </w:r>
      <w:r w:rsidR="00181EBF">
        <w:rPr>
          <w:rFonts w:ascii="Times New Roman" w:hAnsi="Times New Roman"/>
          <w:sz w:val="28"/>
          <w:szCs w:val="28"/>
        </w:rPr>
        <w:t xml:space="preserve"> </w:t>
      </w:r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области, именуемая в дальнейшем Администрация МО «</w:t>
      </w:r>
      <w:proofErr w:type="spellStart"/>
      <w:r w:rsidR="007B3ECF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7B3ECF">
        <w:rPr>
          <w:rFonts w:ascii="Times New Roman" w:hAnsi="Times New Roman"/>
          <w:sz w:val="28"/>
          <w:szCs w:val="28"/>
        </w:rPr>
        <w:t>главы администрации Кондратьева Дениса Алексеевича</w:t>
      </w:r>
      <w:r w:rsidR="0061759B" w:rsidRPr="0061759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7B3ECF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6518" w:rsidRPr="001E6518">
        <w:rPr>
          <w:rFonts w:ascii="Times New Roman" w:hAnsi="Times New Roman"/>
          <w:sz w:val="28"/>
          <w:szCs w:val="28"/>
        </w:rPr>
        <w:t>с другой стороны,</w:t>
      </w:r>
      <w:r w:rsidR="001E65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6144" w:rsidRPr="00735A70">
        <w:rPr>
          <w:rFonts w:ascii="Times New Roman" w:hAnsi="Times New Roman"/>
          <w:sz w:val="28"/>
          <w:szCs w:val="28"/>
        </w:rPr>
        <w:t>при совместном упоминании далее по тексту «Стороны»,</w:t>
      </w:r>
      <w:r w:rsidR="00B56144">
        <w:rPr>
          <w:rFonts w:ascii="Times New Roman" w:hAnsi="Times New Roman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9D454A" w:rsidRPr="00735A70">
        <w:rPr>
          <w:rFonts w:ascii="Times New Roman" w:hAnsi="Times New Roman"/>
          <w:sz w:val="28"/>
          <w:szCs w:val="28"/>
        </w:rPr>
        <w:t xml:space="preserve">Уставом </w:t>
      </w:r>
      <w:r w:rsidR="009D454A">
        <w:rPr>
          <w:rFonts w:ascii="Times New Roman" w:hAnsi="Times New Roman"/>
          <w:sz w:val="28"/>
          <w:szCs w:val="28"/>
        </w:rPr>
        <w:t>муниципального образования</w:t>
      </w:r>
      <w:r w:rsidR="009D454A" w:rsidRPr="00735A70">
        <w:rPr>
          <w:rFonts w:ascii="Times New Roman" w:hAnsi="Times New Roman"/>
          <w:sz w:val="28"/>
          <w:szCs w:val="28"/>
        </w:rPr>
        <w:t xml:space="preserve"> Всеволожский муниципальный район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 xml:space="preserve">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>МО «</w:t>
      </w:r>
      <w:r w:rsidR="007B3ECF">
        <w:rPr>
          <w:rFonts w:ascii="Times New Roman" w:hAnsi="Times New Roman"/>
          <w:sz w:val="28"/>
          <w:szCs w:val="28"/>
        </w:rPr>
        <w:t>Куйвозовское</w:t>
      </w:r>
      <w:r w:rsidR="005372D4" w:rsidRPr="00735A7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r w:rsidR="005372D4" w:rsidRPr="00735A70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5372D4" w:rsidRPr="00735A70">
        <w:rPr>
          <w:rFonts w:ascii="Times New Roman" w:hAnsi="Times New Roman"/>
          <w:sz w:val="28"/>
          <w:szCs w:val="28"/>
        </w:rPr>
        <w:t xml:space="preserve">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</w:t>
      </w:r>
      <w:r w:rsidR="0061759B" w:rsidRPr="00735A70">
        <w:rPr>
          <w:rFonts w:ascii="Times New Roman" w:hAnsi="Times New Roman"/>
          <w:sz w:val="28"/>
          <w:szCs w:val="28"/>
        </w:rPr>
        <w:t>решением совета  депутатов муниципального образования «</w:t>
      </w:r>
      <w:r w:rsidR="00672F7F">
        <w:rPr>
          <w:rFonts w:ascii="Times New Roman" w:hAnsi="Times New Roman"/>
          <w:sz w:val="28"/>
          <w:szCs w:val="28"/>
        </w:rPr>
        <w:t>Куйвозовское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8E3BEF">
        <w:rPr>
          <w:rFonts w:ascii="Times New Roman" w:hAnsi="Times New Roman"/>
          <w:sz w:val="28"/>
          <w:szCs w:val="28"/>
        </w:rPr>
        <w:t>13.12</w:t>
      </w:r>
      <w:r w:rsidR="00672F7F">
        <w:rPr>
          <w:rFonts w:ascii="Times New Roman" w:hAnsi="Times New Roman"/>
          <w:sz w:val="28"/>
          <w:szCs w:val="28"/>
        </w:rPr>
        <w:t xml:space="preserve">.2022 </w:t>
      </w:r>
      <w:r w:rsidR="0061759B" w:rsidRPr="00735A70">
        <w:rPr>
          <w:rFonts w:ascii="Times New Roman" w:hAnsi="Times New Roman"/>
          <w:sz w:val="28"/>
          <w:szCs w:val="28"/>
        </w:rPr>
        <w:t xml:space="preserve">года № </w:t>
      </w:r>
      <w:r w:rsidR="008E3BEF">
        <w:rPr>
          <w:rFonts w:ascii="Times New Roman" w:hAnsi="Times New Roman"/>
          <w:sz w:val="28"/>
          <w:szCs w:val="28"/>
        </w:rPr>
        <w:t>58</w:t>
      </w:r>
      <w:r w:rsidR="0061759B" w:rsidRPr="00735A70">
        <w:rPr>
          <w:rFonts w:ascii="Times New Roman" w:hAnsi="Times New Roman"/>
          <w:sz w:val="28"/>
          <w:szCs w:val="28"/>
        </w:rPr>
        <w:t xml:space="preserve"> «О принятии осуществления отдельных полномочий </w:t>
      </w:r>
      <w:r w:rsidR="005372D4" w:rsidRPr="00735A70">
        <w:rPr>
          <w:rFonts w:ascii="Times New Roman" w:hAnsi="Times New Roman"/>
          <w:sz w:val="28"/>
          <w:szCs w:val="28"/>
        </w:rPr>
        <w:t>по решению вопросов местного значения в области обращения с твердыми коммунальными отходами»,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14:paraId="657DE25A" w14:textId="77777777" w:rsidR="009D7679" w:rsidRDefault="009D7679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9618584" w14:textId="77777777" w:rsidR="00F55C1D" w:rsidRPr="0061759B" w:rsidRDefault="00F55C1D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D4BE53C" w14:textId="77777777" w:rsidR="008D375A" w:rsidRDefault="008D375A" w:rsidP="0061759B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 СОГЛАШЕНИЯ</w:t>
      </w:r>
    </w:p>
    <w:p w14:paraId="03A5DED4" w14:textId="05B6F2E1" w:rsidR="00E7767D" w:rsidRDefault="0061759B" w:rsidP="00E776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9A1CA2" w:rsidRPr="0061759B">
        <w:rPr>
          <w:rFonts w:ascii="Times New Roman" w:hAnsi="Times New Roman"/>
          <w:sz w:val="28"/>
          <w:szCs w:val="28"/>
        </w:rPr>
        <w:t>«</w:t>
      </w:r>
      <w:r w:rsidR="007B3ECF">
        <w:rPr>
          <w:rFonts w:ascii="Times New Roman" w:hAnsi="Times New Roman"/>
          <w:sz w:val="28"/>
          <w:szCs w:val="28"/>
        </w:rPr>
        <w:t>Куйвозовское</w:t>
      </w:r>
      <w:r w:rsidR="009A1CA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A1CA2" w:rsidRPr="0061759B">
        <w:rPr>
          <w:rFonts w:ascii="Times New Roman" w:hAnsi="Times New Roman"/>
          <w:sz w:val="28"/>
          <w:szCs w:val="28"/>
        </w:rPr>
        <w:t>»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E7767D" w:rsidRPr="00E3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сельских поселений Всеволожского муниципального района в области обращения с твердыми коммунальными отходами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 503-ФЗ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14:paraId="0D622F0E" w14:textId="77777777"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0AB3DCDE" w14:textId="77777777"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14:paraId="312CEDA4" w14:textId="77777777"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23A580E0" w14:textId="77777777" w:rsidR="00327255" w:rsidRDefault="00327255" w:rsidP="00E77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F4DD21E" w14:textId="77777777" w:rsidR="008D375A" w:rsidRDefault="008D375A" w:rsidP="00834B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AE6950">
        <w:rPr>
          <w:rFonts w:ascii="Times New Roman" w:hAnsi="Times New Roman"/>
          <w:color w:val="000000"/>
          <w:spacing w:val="-19"/>
          <w:sz w:val="28"/>
          <w:szCs w:val="28"/>
        </w:rPr>
        <w:t>2. ПОРЯДОК ОПРЕДЕЛЕНИЯ ОБЪЕМА МЕЖБЮДЖЕТНЫХ ТРАНСФЕРТОВ</w:t>
      </w:r>
    </w:p>
    <w:p w14:paraId="078279FB" w14:textId="0E9F8066" w:rsidR="008D375A" w:rsidRPr="00C4636F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4548C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 Всеволожский муниципальный район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МО «</w:t>
      </w:r>
      <w:r w:rsidR="007B3ECF">
        <w:rPr>
          <w:rFonts w:ascii="Times New Roman" w:hAnsi="Times New Roman"/>
          <w:color w:val="000000"/>
          <w:sz w:val="28"/>
          <w:szCs w:val="28"/>
        </w:rPr>
        <w:t>Куйвозовское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C4636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14:paraId="338E44B0" w14:textId="77777777" w:rsidR="008D375A" w:rsidRPr="00AE6950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14:paraId="73EDD7BF" w14:textId="278813F6" w:rsidR="00B31FC9" w:rsidRPr="00E02CEB" w:rsidRDefault="00B31FC9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4548C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 Всеволожский муниципальный район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</w:t>
      </w:r>
      <w:r w:rsidR="006A6739">
        <w:rPr>
          <w:rFonts w:ascii="Times New Roman" w:hAnsi="Times New Roman"/>
          <w:color w:val="000000"/>
          <w:sz w:val="28"/>
          <w:szCs w:val="28"/>
        </w:rPr>
        <w:t>Куйвозовское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>дминистрации МО «</w:t>
      </w:r>
      <w:r w:rsidR="006A6739">
        <w:rPr>
          <w:rFonts w:ascii="Times New Roman" w:hAnsi="Times New Roman"/>
          <w:color w:val="000000"/>
          <w:sz w:val="28"/>
          <w:szCs w:val="28"/>
        </w:rPr>
        <w:t>Куйвозовское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» в пределах средств на лицевом счете бюджета </w:t>
      </w:r>
      <w:r w:rsidR="004548C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 Всеволожский муниципальный район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14:paraId="067AA2FE" w14:textId="10F26B61" w:rsidR="008D375A" w:rsidRPr="00672F7F" w:rsidRDefault="008D375A" w:rsidP="00EF4F81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 xml:space="preserve">2.4. Межбюджетные трансферты перечисляются в бюджет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МО «</w:t>
      </w:r>
      <w:r w:rsidR="006A6739">
        <w:rPr>
          <w:rFonts w:ascii="Times New Roman" w:hAnsi="Times New Roman"/>
          <w:color w:val="000000"/>
          <w:sz w:val="28"/>
          <w:szCs w:val="28"/>
        </w:rPr>
        <w:t>Куйвозовское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C2535F" w:rsidRPr="00AE6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по следующим реквизитам: ИНН </w:t>
      </w:r>
      <w:r w:rsidR="006A6739">
        <w:rPr>
          <w:rFonts w:ascii="Times New Roman" w:hAnsi="Times New Roman"/>
          <w:color w:val="000000"/>
          <w:sz w:val="28"/>
          <w:szCs w:val="28"/>
        </w:rPr>
        <w:t>4703083417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, КПП </w:t>
      </w:r>
      <w:r w:rsidR="006A6739">
        <w:rPr>
          <w:rFonts w:ascii="Times New Roman" w:hAnsi="Times New Roman"/>
          <w:color w:val="000000"/>
          <w:sz w:val="28"/>
          <w:szCs w:val="28"/>
        </w:rPr>
        <w:t>470301001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739">
        <w:rPr>
          <w:rFonts w:ascii="Times New Roman" w:hAnsi="Times New Roman"/>
          <w:color w:val="000000"/>
          <w:sz w:val="28"/>
          <w:szCs w:val="28"/>
        </w:rPr>
        <w:t>Комитет финансов ЛО</w:t>
      </w:r>
      <w:r w:rsidR="003A7EE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6CEE">
        <w:rPr>
          <w:rFonts w:ascii="Times New Roman" w:hAnsi="Times New Roman"/>
          <w:color w:val="000000"/>
          <w:sz w:val="28"/>
          <w:szCs w:val="28"/>
        </w:rPr>
        <w:t>а</w:t>
      </w:r>
      <w:r w:rsidR="003A7EE8">
        <w:rPr>
          <w:rFonts w:ascii="Times New Roman" w:hAnsi="Times New Roman"/>
          <w:color w:val="000000"/>
          <w:sz w:val="28"/>
          <w:szCs w:val="28"/>
        </w:rPr>
        <w:t>дм. МО «</w:t>
      </w:r>
      <w:proofErr w:type="spellStart"/>
      <w:r w:rsidR="006A6739">
        <w:rPr>
          <w:rFonts w:ascii="Times New Roman" w:hAnsi="Times New Roman"/>
          <w:color w:val="000000"/>
          <w:sz w:val="28"/>
          <w:szCs w:val="28"/>
        </w:rPr>
        <w:t>Куйвозовское</w:t>
      </w:r>
      <w:proofErr w:type="spellEnd"/>
      <w:r w:rsidR="003A7EE8">
        <w:rPr>
          <w:rFonts w:ascii="Times New Roman" w:hAnsi="Times New Roman"/>
          <w:color w:val="000000"/>
          <w:sz w:val="28"/>
          <w:szCs w:val="28"/>
        </w:rPr>
        <w:t xml:space="preserve"> сельское поселение»)</w:t>
      </w:r>
      <w:r w:rsidRPr="00AE6950">
        <w:rPr>
          <w:rFonts w:ascii="Times New Roman" w:hAnsi="Times New Roman"/>
          <w:color w:val="000000"/>
          <w:sz w:val="28"/>
          <w:szCs w:val="28"/>
        </w:rPr>
        <w:t>, л/</w:t>
      </w:r>
      <w:proofErr w:type="spellStart"/>
      <w:r w:rsidRPr="00AE6950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AE69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A6739">
        <w:rPr>
          <w:rFonts w:ascii="Times New Roman" w:hAnsi="Times New Roman"/>
          <w:color w:val="000000"/>
          <w:sz w:val="28"/>
          <w:szCs w:val="28"/>
        </w:rPr>
        <w:t>02010401081</w:t>
      </w:r>
      <w:r w:rsidRPr="00AE6950">
        <w:rPr>
          <w:rFonts w:ascii="Times New Roman" w:hAnsi="Times New Roman"/>
          <w:color w:val="000000"/>
          <w:sz w:val="28"/>
          <w:szCs w:val="28"/>
        </w:rPr>
        <w:t>,</w:t>
      </w:r>
      <w:r w:rsidR="006A6739">
        <w:rPr>
          <w:rFonts w:ascii="Times New Roman" w:hAnsi="Times New Roman"/>
          <w:color w:val="000000"/>
          <w:sz w:val="28"/>
          <w:szCs w:val="28"/>
        </w:rPr>
        <w:t xml:space="preserve"> ЕКС 40102810745370000006, </w:t>
      </w:r>
      <w:proofErr w:type="spellStart"/>
      <w:r w:rsidR="006A6739">
        <w:rPr>
          <w:rFonts w:ascii="Times New Roman" w:hAnsi="Times New Roman"/>
          <w:color w:val="000000"/>
          <w:sz w:val="28"/>
          <w:szCs w:val="28"/>
        </w:rPr>
        <w:t>каз.счет</w:t>
      </w:r>
      <w:proofErr w:type="spellEnd"/>
      <w:r w:rsidR="006A6739">
        <w:rPr>
          <w:rFonts w:ascii="Times New Roman" w:hAnsi="Times New Roman"/>
          <w:color w:val="000000"/>
          <w:sz w:val="28"/>
          <w:szCs w:val="28"/>
        </w:rPr>
        <w:t xml:space="preserve"> 03231644</w:t>
      </w:r>
      <w:r w:rsidR="005D6CEE">
        <w:rPr>
          <w:rFonts w:ascii="Times New Roman" w:hAnsi="Times New Roman"/>
          <w:color w:val="000000"/>
          <w:sz w:val="28"/>
          <w:szCs w:val="28"/>
        </w:rPr>
        <w:t>344161242044500</w:t>
      </w:r>
      <w:r w:rsidR="003A7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6CEE">
        <w:rPr>
          <w:rFonts w:ascii="Times New Roman" w:hAnsi="Times New Roman"/>
          <w:color w:val="000000"/>
          <w:sz w:val="28"/>
          <w:szCs w:val="28"/>
        </w:rPr>
        <w:t xml:space="preserve">в Отделение </w:t>
      </w:r>
      <w:r w:rsidR="005D6CEE">
        <w:rPr>
          <w:rFonts w:ascii="Times New Roman" w:hAnsi="Times New Roman"/>
          <w:color w:val="000000"/>
          <w:sz w:val="28"/>
          <w:szCs w:val="28"/>
        </w:rPr>
        <w:lastRenderedPageBreak/>
        <w:t>Ленинградское Банка России/</w:t>
      </w:r>
      <w:r w:rsidR="005D6CEE" w:rsidRPr="00AE6950">
        <w:rPr>
          <w:rFonts w:ascii="Times New Roman" w:hAnsi="Times New Roman"/>
          <w:color w:val="000000"/>
          <w:sz w:val="28"/>
          <w:szCs w:val="28"/>
        </w:rPr>
        <w:t xml:space="preserve">УФК </w:t>
      </w:r>
      <w:r w:rsidR="005D6CEE">
        <w:rPr>
          <w:rFonts w:ascii="Times New Roman" w:hAnsi="Times New Roman"/>
          <w:color w:val="000000"/>
          <w:sz w:val="28"/>
          <w:szCs w:val="28"/>
        </w:rPr>
        <w:t xml:space="preserve">по Ленинградской области </w:t>
      </w:r>
      <w:proofErr w:type="spellStart"/>
      <w:r w:rsidR="005D6CEE">
        <w:rPr>
          <w:rFonts w:ascii="Times New Roman" w:hAnsi="Times New Roman"/>
          <w:color w:val="000000"/>
          <w:sz w:val="28"/>
          <w:szCs w:val="28"/>
        </w:rPr>
        <w:t>г.Санкт</w:t>
      </w:r>
      <w:proofErr w:type="spellEnd"/>
      <w:r w:rsidR="005D6CEE">
        <w:rPr>
          <w:rFonts w:ascii="Times New Roman" w:hAnsi="Times New Roman"/>
          <w:color w:val="000000"/>
          <w:sz w:val="28"/>
          <w:szCs w:val="28"/>
        </w:rPr>
        <w:t>-Петербург,</w:t>
      </w:r>
      <w:r w:rsidR="003A7E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>БИК</w:t>
      </w:r>
      <w:r w:rsidR="005D6CEE">
        <w:rPr>
          <w:rFonts w:ascii="Times New Roman" w:hAnsi="Times New Roman"/>
          <w:color w:val="000000"/>
          <w:sz w:val="28"/>
          <w:szCs w:val="28"/>
        </w:rPr>
        <w:t xml:space="preserve"> 014106101</w:t>
      </w:r>
      <w:r w:rsidRPr="00AE6950">
        <w:rPr>
          <w:rFonts w:ascii="Times New Roman" w:hAnsi="Times New Roman"/>
          <w:color w:val="000000"/>
          <w:sz w:val="28"/>
          <w:szCs w:val="28"/>
        </w:rPr>
        <w:t>, ОКТМО</w:t>
      </w:r>
      <w:r w:rsidR="005D6CEE">
        <w:rPr>
          <w:rFonts w:ascii="Times New Roman" w:hAnsi="Times New Roman"/>
          <w:color w:val="000000"/>
          <w:sz w:val="28"/>
          <w:szCs w:val="28"/>
        </w:rPr>
        <w:t xml:space="preserve"> 41612420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, КБК </w:t>
      </w:r>
      <w:r w:rsidR="00672F7F" w:rsidRPr="00672F7F">
        <w:rPr>
          <w:rFonts w:ascii="Times New Roman" w:hAnsi="Times New Roman"/>
          <w:sz w:val="28"/>
          <w:szCs w:val="28"/>
        </w:rPr>
        <w:t>00120240014050000150</w:t>
      </w:r>
    </w:p>
    <w:p w14:paraId="29CB8D44" w14:textId="77777777" w:rsidR="008D375A" w:rsidRDefault="008D37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14:paraId="00F73CE1" w14:textId="77777777" w:rsidR="00F7015A" w:rsidRPr="00F0741A" w:rsidRDefault="00F701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7E728AE" w14:textId="77777777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14:paraId="6A1063BE" w14:textId="77777777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14:paraId="11CF4EC6" w14:textId="17AA2163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5D6CEE">
        <w:rPr>
          <w:rFonts w:ascii="Times New Roman" w:hAnsi="Times New Roman"/>
          <w:color w:val="000000"/>
          <w:spacing w:val="-4"/>
          <w:sz w:val="28"/>
          <w:szCs w:val="28"/>
        </w:rPr>
        <w:t>Куйвозовское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документы, расчеты, пояснения в письменной форме, подтверждающие целевое использование межбюджетных трансфертов;</w:t>
      </w:r>
    </w:p>
    <w:p w14:paraId="590DBC86" w14:textId="77777777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14:paraId="7F063C2A" w14:textId="3AE3519E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</w:t>
      </w:r>
      <w:r w:rsidR="004548C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Всеволожский муниципальный </w:t>
      </w:r>
      <w:r w:rsidR="005D6CEE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 </w:t>
      </w:r>
      <w:r w:rsidR="005D6CEE">
        <w:rPr>
          <w:rFonts w:ascii="Times New Roman" w:hAnsi="Times New Roman"/>
          <w:color w:val="000000"/>
          <w:spacing w:val="-4"/>
          <w:sz w:val="28"/>
          <w:szCs w:val="28"/>
        </w:rPr>
        <w:t>Ленинградской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бюджету МО «</w:t>
      </w:r>
      <w:r w:rsidR="005D6CEE">
        <w:rPr>
          <w:rFonts w:ascii="Times New Roman" w:hAnsi="Times New Roman"/>
          <w:color w:val="000000"/>
          <w:spacing w:val="-4"/>
          <w:sz w:val="28"/>
          <w:szCs w:val="28"/>
        </w:rPr>
        <w:t xml:space="preserve">Куйвозовское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14:paraId="2D3F0F25" w14:textId="43D0EDDC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5D6CEE">
        <w:rPr>
          <w:rFonts w:ascii="Times New Roman" w:hAnsi="Times New Roman"/>
          <w:color w:val="000000"/>
          <w:spacing w:val="-4"/>
          <w:sz w:val="28"/>
          <w:szCs w:val="28"/>
        </w:rPr>
        <w:t>Куйвозовское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14:paraId="6734C9E4" w14:textId="77777777" w:rsidR="008D375A" w:rsidRPr="00F0741A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14:paraId="6F322CA8" w14:textId="77777777" w:rsidR="00C75F3A" w:rsidRPr="00166871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72E81A65" w14:textId="1CFB968A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5D6CEE">
        <w:rPr>
          <w:rFonts w:ascii="Times New Roman" w:hAnsi="Times New Roman"/>
          <w:color w:val="000000"/>
          <w:spacing w:val="-4"/>
          <w:sz w:val="28"/>
          <w:szCs w:val="28"/>
        </w:rPr>
        <w:t>Куйвозовское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14:paraId="4D498E26" w14:textId="77777777" w:rsidR="00D952D7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19DF3295" w14:textId="77777777"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 межбюджетных трансфертов;</w:t>
      </w:r>
    </w:p>
    <w:p w14:paraId="22A42B63" w14:textId="77777777" w:rsidR="00801465" w:rsidRPr="00E02CEB" w:rsidRDefault="00801465" w:rsidP="00801465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3.4.3.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не позднее 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 202</w:t>
      </w:r>
      <w:r w:rsidR="00746EFF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года, предостав</w:t>
      </w:r>
      <w:r w:rsidR="00296803">
        <w:rPr>
          <w:rFonts w:ascii="Times New Roman" w:hAnsi="Times New Roman"/>
          <w:color w:val="000000"/>
          <w:spacing w:val="-4"/>
          <w:sz w:val="28"/>
          <w:szCs w:val="28"/>
        </w:rPr>
        <w:t>ить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отчет о ходе исполнения полномочий и расходования межбюджетных трансфертов, источником финансового обеспечения которых являются средства бюджета </w:t>
      </w:r>
      <w:r w:rsidR="004548C7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образования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="004548C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сопроводительным письмом в бумажном виде по форме согласно Приложению № 2 к настоящему Соглашению. </w:t>
      </w:r>
    </w:p>
    <w:p w14:paraId="0F2143B8" w14:textId="77777777" w:rsidR="00801465" w:rsidRDefault="00801465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0A2F99A7" w14:textId="77777777" w:rsidR="00F7015A" w:rsidRDefault="00F701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5F264ACC" w14:textId="77777777" w:rsidR="008D375A" w:rsidRDefault="008D37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14:paraId="5B10579D" w14:textId="77777777" w:rsidR="00F7015A" w:rsidRPr="00007464" w:rsidRDefault="00F701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1CFE0445" w14:textId="3B7FA450" w:rsidR="008D375A" w:rsidRDefault="008D375A" w:rsidP="00F7015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5D6CEE">
        <w:rPr>
          <w:rFonts w:ascii="Times New Roman" w:hAnsi="Times New Roman"/>
          <w:color w:val="000000"/>
          <w:spacing w:val="-8"/>
          <w:sz w:val="28"/>
          <w:szCs w:val="28"/>
        </w:rPr>
        <w:t>Куйвозовское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поселение»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осуществляется советом депутатов муниципального образования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 путем заслушивания годовых отчетов о результатах</w:t>
      </w:r>
      <w:r w:rsidR="006C1FEF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деятельности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главы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«</w:t>
      </w:r>
      <w:r w:rsidR="005D6CEE">
        <w:rPr>
          <w:rFonts w:ascii="Times New Roman" w:hAnsi="Times New Roman"/>
          <w:color w:val="000000"/>
          <w:spacing w:val="-8"/>
          <w:sz w:val="28"/>
          <w:szCs w:val="28"/>
        </w:rPr>
        <w:t>Куйвозовское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в части исполнения переданных полномочий и расходовании полученных межбюджетных трансфертов, в том числе  о решении вопросов, поставленных советом депутатов 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Всеволожский муниципальный район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Всеволожский муниципальный район </w:t>
      </w:r>
      <w:r w:rsidR="00746EFF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Всеволожский муниципальный район </w:t>
      </w:r>
      <w:r w:rsidRPr="00C826AE">
        <w:rPr>
          <w:rFonts w:ascii="Times New Roman" w:hAnsi="Times New Roman"/>
          <w:sz w:val="28"/>
          <w:szCs w:val="28"/>
        </w:rPr>
        <w:t>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МО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сроки.</w:t>
      </w:r>
    </w:p>
    <w:p w14:paraId="57F68390" w14:textId="77777777" w:rsidR="009D7679" w:rsidRDefault="009D7679" w:rsidP="00F7015A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28"/>
          <w:szCs w:val="28"/>
        </w:rPr>
      </w:pPr>
    </w:p>
    <w:p w14:paraId="27220381" w14:textId="77777777" w:rsidR="008D375A" w:rsidRDefault="008D37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ОСНОВАНИЯ ПРЕКРАЩЕНИЯ ДЕЙСТВИЯ СОГЛАШЕНИЯ</w:t>
      </w:r>
    </w:p>
    <w:p w14:paraId="5EED3DAF" w14:textId="77777777" w:rsidR="00F7015A" w:rsidRDefault="00F701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4E6449E6" w14:textId="77777777"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 может   быть   прекращено                        по следующим основаниям:</w:t>
      </w:r>
    </w:p>
    <w:p w14:paraId="7873E8E6" w14:textId="77777777"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.1. Истечение срока действия Соглашения;</w:t>
      </w:r>
    </w:p>
    <w:p w14:paraId="11BAB26C" w14:textId="6E3FEAE0"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.2. Принятие соответствующего решения советом депутатов муниципального образования «</w:t>
      </w:r>
      <w:r w:rsidR="005D6CEE">
        <w:rPr>
          <w:rFonts w:ascii="Times New Roman" w:hAnsi="Times New Roman"/>
          <w:color w:val="000000"/>
          <w:spacing w:val="1"/>
          <w:sz w:val="28"/>
          <w:szCs w:val="28"/>
        </w:rPr>
        <w:t>Куйвозовское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» Всеволожского муниципального района Ленинградской области;</w:t>
      </w:r>
    </w:p>
    <w:p w14:paraId="425B9E3E" w14:textId="77777777"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.3. Принятие соответствующего решения советом депутатов муниципального образования Всеволожский муниципальный район Ленинградской области;</w:t>
      </w:r>
    </w:p>
    <w:p w14:paraId="4FD29587" w14:textId="2DD652AA" w:rsidR="00C31BD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>МО «</w:t>
      </w:r>
      <w:r w:rsidR="005D6CEE">
        <w:rPr>
          <w:rFonts w:ascii="Times New Roman" w:hAnsi="Times New Roman"/>
          <w:color w:val="000000"/>
          <w:spacing w:val="1"/>
          <w:sz w:val="28"/>
          <w:szCs w:val="28"/>
        </w:rPr>
        <w:t>Куйвозовское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14:paraId="5CBF3030" w14:textId="77777777"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2DA87A9B" w14:textId="77777777"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лашения по п. 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14:paraId="337445A1" w14:textId="77777777" w:rsidR="00801465" w:rsidRDefault="00801465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EA0099B" w14:textId="77777777" w:rsidR="00DF18D0" w:rsidRPr="0015660F" w:rsidRDefault="00DF18D0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2C9D4A2A" w14:textId="77777777" w:rsidR="008D375A" w:rsidRPr="00AF3B5E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14:paraId="2932F258" w14:textId="77777777"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14:paraId="2287DF94" w14:textId="77777777"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14:paraId="519900CA" w14:textId="77777777" w:rsidR="004676EA" w:rsidRPr="00FF7D10" w:rsidRDefault="004676E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C01EEB" w14:textId="6105D82D" w:rsidR="008D375A" w:rsidRPr="00FF7D10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МО «</w:t>
      </w:r>
      <w:r w:rsidR="005D6CEE">
        <w:rPr>
          <w:rFonts w:ascii="Times New Roman" w:hAnsi="Times New Roman"/>
          <w:color w:val="000000"/>
          <w:sz w:val="28"/>
          <w:szCs w:val="28"/>
        </w:rPr>
        <w:t>Куйвозовское</w:t>
      </w:r>
      <w:r w:rsidR="00DF18D0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отдельных полномочий Соглашение расторгается в одностороннем </w:t>
      </w:r>
      <w:r w:rsidRPr="00FF7D10">
        <w:rPr>
          <w:rFonts w:ascii="Times New Roman" w:hAnsi="Times New Roman"/>
          <w:color w:val="000000"/>
          <w:sz w:val="28"/>
          <w:szCs w:val="28"/>
        </w:rPr>
        <w:lastRenderedPageBreak/>
        <w:t>порядке.</w:t>
      </w:r>
    </w:p>
    <w:p w14:paraId="666F1FE5" w14:textId="77777777" w:rsidR="008D375A" w:rsidRPr="00FF7D10" w:rsidRDefault="008D375A" w:rsidP="00F7015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 полномочий.</w:t>
      </w:r>
    </w:p>
    <w:p w14:paraId="50277E37" w14:textId="40E75589"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>МО «</w:t>
      </w:r>
      <w:r w:rsidR="005D6CEE">
        <w:rPr>
          <w:rFonts w:ascii="Times New Roman" w:hAnsi="Times New Roman"/>
          <w:color w:val="000000"/>
          <w:sz w:val="28"/>
          <w:szCs w:val="28"/>
        </w:rPr>
        <w:t>Куйвозовское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>МО «</w:t>
      </w:r>
      <w:r w:rsidR="005D6CEE">
        <w:rPr>
          <w:rFonts w:ascii="Times New Roman" w:hAnsi="Times New Roman"/>
          <w:color w:val="000000"/>
          <w:sz w:val="28"/>
          <w:szCs w:val="28"/>
        </w:rPr>
        <w:t>Куйвозовское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14:paraId="2C67318A" w14:textId="77777777" w:rsidR="008D375A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C6732D" w14:textId="77777777" w:rsidR="00120BA5" w:rsidRPr="00FF7D10" w:rsidRDefault="00120BA5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0DE44D8F" w14:textId="77777777" w:rsidR="008D375A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14:paraId="0A8012F0" w14:textId="77777777"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14:paraId="6E632633" w14:textId="77777777"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14:paraId="6CBD6863" w14:textId="6B86CD8C" w:rsidR="00F701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«</w:t>
      </w:r>
      <w:r w:rsidR="00EB2FC0">
        <w:rPr>
          <w:rFonts w:ascii="Times New Roman" w:hAnsi="Times New Roman"/>
          <w:color w:val="000000"/>
          <w:sz w:val="28"/>
          <w:szCs w:val="28"/>
        </w:rPr>
        <w:t>Куйвозовское</w:t>
      </w:r>
      <w:r w:rsidR="00014408" w:rsidRPr="00F7015A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F7015A">
        <w:rPr>
          <w:rFonts w:ascii="Times New Roman" w:hAnsi="Times New Roman"/>
          <w:color w:val="000000"/>
          <w:sz w:val="28"/>
          <w:szCs w:val="28"/>
        </w:rPr>
        <w:t>».</w:t>
      </w:r>
    </w:p>
    <w:p w14:paraId="395A9387" w14:textId="77777777"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14:paraId="62DA7BBB" w14:textId="782BA207" w:rsidR="008D375A" w:rsidRDefault="002B5658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>официальных сайтах администрации МО «Всеволожский муниципальный район»</w:t>
      </w:r>
      <w:r w:rsidR="00356391">
        <w:rPr>
          <w:rFonts w:ascii="Times New Roman" w:hAnsi="Times New Roman"/>
          <w:color w:val="000000"/>
          <w:sz w:val="28"/>
          <w:szCs w:val="28"/>
        </w:rPr>
        <w:t>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МО «</w:t>
      </w:r>
      <w:r w:rsidR="00EB2FC0">
        <w:rPr>
          <w:rFonts w:ascii="Times New Roman" w:hAnsi="Times New Roman"/>
          <w:color w:val="000000"/>
          <w:sz w:val="28"/>
          <w:szCs w:val="28"/>
        </w:rPr>
        <w:t xml:space="preserve">Куйвозовское </w:t>
      </w:r>
      <w:r w:rsidR="00014408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2B5658">
        <w:rPr>
          <w:rFonts w:ascii="Times New Roman" w:hAnsi="Times New Roman"/>
          <w:color w:val="000000"/>
          <w:sz w:val="28"/>
          <w:szCs w:val="28"/>
        </w:rPr>
        <w:t>» 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в газетах «Всеволожские Вести»</w:t>
      </w:r>
      <w:r w:rsidR="009E75C8">
        <w:rPr>
          <w:rFonts w:ascii="Times New Roman" w:hAnsi="Times New Roman"/>
          <w:color w:val="000000"/>
          <w:sz w:val="28"/>
          <w:szCs w:val="28"/>
        </w:rPr>
        <w:t xml:space="preserve"> и «</w:t>
      </w:r>
      <w:proofErr w:type="spellStart"/>
      <w:r w:rsidR="009E75C8">
        <w:rPr>
          <w:rFonts w:ascii="Times New Roman" w:hAnsi="Times New Roman"/>
          <w:color w:val="000000"/>
          <w:sz w:val="28"/>
          <w:szCs w:val="28"/>
        </w:rPr>
        <w:t>Куйвозовский</w:t>
      </w:r>
      <w:proofErr w:type="spellEnd"/>
      <w:r w:rsidR="009E75C8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="00EB2FC0">
        <w:rPr>
          <w:rFonts w:ascii="Times New Roman" w:hAnsi="Times New Roman"/>
          <w:color w:val="000000"/>
          <w:sz w:val="28"/>
          <w:szCs w:val="28"/>
        </w:rPr>
        <w:t>.</w:t>
      </w:r>
    </w:p>
    <w:p w14:paraId="72C99F07" w14:textId="77777777" w:rsidR="00F55C1D" w:rsidRDefault="002B5658" w:rsidP="00F55C1D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опубликования,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4A62E8">
        <w:rPr>
          <w:rFonts w:ascii="Times New Roman" w:hAnsi="Times New Roman"/>
          <w:color w:val="000000"/>
          <w:spacing w:val="7"/>
          <w:sz w:val="28"/>
          <w:szCs w:val="28"/>
        </w:rPr>
        <w:t>3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4A62E8">
        <w:rPr>
          <w:rFonts w:ascii="Times New Roman" w:hAnsi="Times New Roman"/>
          <w:color w:val="000000"/>
          <w:spacing w:val="7"/>
          <w:sz w:val="28"/>
          <w:szCs w:val="28"/>
        </w:rPr>
        <w:t>3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14:paraId="3BE6D78A" w14:textId="77777777" w:rsidR="00801465" w:rsidRDefault="00801465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E796B0" w14:textId="77777777" w:rsidR="008D375A" w:rsidRDefault="008D375A" w:rsidP="00EF4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14:paraId="4C8C9156" w14:textId="77777777" w:rsidR="008D375A" w:rsidRPr="00FF7D10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4579"/>
        <w:gridCol w:w="4598"/>
      </w:tblGrid>
      <w:tr w:rsidR="008D375A" w:rsidRPr="000A2FFC" w14:paraId="7E038B8A" w14:textId="77777777" w:rsidTr="00672F7F">
        <w:tc>
          <w:tcPr>
            <w:tcW w:w="4579" w:type="dxa"/>
          </w:tcPr>
          <w:p w14:paraId="47B0814F" w14:textId="36BF2C13" w:rsidR="0009709D" w:rsidRPr="005D6CEE" w:rsidRDefault="0009709D" w:rsidP="00097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CE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5D6CEE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Pr="005D6CEE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 w:rsidR="005D6CEE" w:rsidRPr="005D6CEE">
              <w:rPr>
                <w:rFonts w:ascii="Times New Roman" w:hAnsi="Times New Roman"/>
                <w:b/>
                <w:sz w:val="24"/>
                <w:szCs w:val="24"/>
              </w:rPr>
              <w:t xml:space="preserve">Куйвозовское </w:t>
            </w:r>
            <w:r w:rsidRPr="005D6CEE">
              <w:rPr>
                <w:rFonts w:ascii="Times New Roman" w:hAnsi="Times New Roman"/>
                <w:b/>
                <w:sz w:val="24"/>
                <w:szCs w:val="24"/>
              </w:rPr>
              <w:t>сельское поселение" Всеволожского муниципального района Ленинградской области</w:t>
            </w:r>
          </w:p>
          <w:p w14:paraId="595D9135" w14:textId="060E94EB" w:rsidR="00B26A63" w:rsidRDefault="0009709D" w:rsidP="005D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CEE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5D6CEE">
              <w:rPr>
                <w:rFonts w:ascii="Times New Roman" w:hAnsi="Times New Roman"/>
                <w:sz w:val="24"/>
                <w:szCs w:val="24"/>
              </w:rPr>
              <w:t>188656,</w:t>
            </w:r>
            <w:r w:rsidRPr="005D6CEE">
              <w:rPr>
                <w:rFonts w:ascii="Times New Roman" w:hAnsi="Times New Roman"/>
                <w:sz w:val="24"/>
                <w:szCs w:val="24"/>
              </w:rPr>
              <w:t xml:space="preserve">Ленинградская </w:t>
            </w:r>
            <w:r w:rsidR="00B26A63" w:rsidRPr="005D6CEE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Pr="005D6CEE">
              <w:rPr>
                <w:rFonts w:ascii="Times New Roman" w:hAnsi="Times New Roman"/>
                <w:sz w:val="24"/>
                <w:szCs w:val="24"/>
              </w:rPr>
              <w:t>, Всеволожский район,</w:t>
            </w:r>
            <w:r w:rsidR="005D6CEE" w:rsidRPr="005D6CEE">
              <w:rPr>
                <w:rFonts w:ascii="Times New Roman" w:hAnsi="Times New Roman"/>
                <w:sz w:val="24"/>
                <w:szCs w:val="24"/>
              </w:rPr>
              <w:t xml:space="preserve"> д.Куйвози,</w:t>
            </w:r>
            <w:r w:rsidRPr="005D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73A7A7" w14:textId="68729C0A" w:rsidR="005D6CEE" w:rsidRPr="005D6CEE" w:rsidRDefault="005D6CEE" w:rsidP="005D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</w:t>
            </w:r>
          </w:p>
          <w:p w14:paraId="6AF405B3" w14:textId="77777777" w:rsidR="00EB2FC0" w:rsidRP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 w:rsidRPr="00EB2FC0">
              <w:rPr>
                <w:rFonts w:ascii="Times New Roman" w:hAnsi="Times New Roman"/>
                <w:sz w:val="24"/>
                <w:szCs w:val="24"/>
              </w:rPr>
              <w:lastRenderedPageBreak/>
              <w:t>ОГРН 1054700123367</w:t>
            </w:r>
          </w:p>
          <w:p w14:paraId="2E8B868F" w14:textId="77777777" w:rsidR="00EB2FC0" w:rsidRP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 w:rsidRPr="00EB2FC0">
              <w:rPr>
                <w:rFonts w:ascii="Times New Roman" w:hAnsi="Times New Roman"/>
                <w:sz w:val="24"/>
                <w:szCs w:val="24"/>
              </w:rPr>
              <w:t>ИНН 4703083417</w:t>
            </w:r>
          </w:p>
          <w:p w14:paraId="39B5F065" w14:textId="38B3106B" w:rsid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 w:rsidRPr="00EB2FC0">
              <w:rPr>
                <w:rFonts w:ascii="Times New Roman" w:hAnsi="Times New Roman"/>
                <w:sz w:val="24"/>
                <w:szCs w:val="24"/>
              </w:rPr>
              <w:t>КПП 470301001</w:t>
            </w:r>
          </w:p>
          <w:p w14:paraId="4889B628" w14:textId="3DE0340D" w:rsid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Ленинградской области</w:t>
            </w:r>
          </w:p>
          <w:p w14:paraId="5D39AAB7" w14:textId="260ADCE0" w:rsid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адм.Куйвозовское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поселение»)</w:t>
            </w:r>
          </w:p>
          <w:p w14:paraId="09C84B3B" w14:textId="37FF7CA4" w:rsidR="00EB2FC0" w:rsidRP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л/сч.02010401081</w:t>
            </w:r>
          </w:p>
          <w:p w14:paraId="13D4215E" w14:textId="77777777" w:rsidR="00EB2FC0" w:rsidRP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 w:rsidRPr="00EB2FC0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14:paraId="4C10E259" w14:textId="77777777" w:rsidR="00EB2FC0" w:rsidRP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 w:rsidRPr="00EB2FC0">
              <w:rPr>
                <w:rFonts w:ascii="Times New Roman" w:hAnsi="Times New Roman"/>
                <w:sz w:val="24"/>
                <w:szCs w:val="24"/>
              </w:rPr>
              <w:t>БИК 014106101</w:t>
            </w:r>
          </w:p>
          <w:p w14:paraId="3EC849F2" w14:textId="77777777" w:rsidR="00EB2FC0" w:rsidRP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 w:rsidRPr="00EB2FC0">
              <w:rPr>
                <w:rFonts w:ascii="Times New Roman" w:hAnsi="Times New Roman"/>
                <w:sz w:val="24"/>
                <w:szCs w:val="24"/>
              </w:rPr>
              <w:t xml:space="preserve">ЕКС 40102810745370000006 </w:t>
            </w:r>
          </w:p>
          <w:p w14:paraId="24C9AC0C" w14:textId="34A711B1" w:rsid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 w:rsidRPr="00EB2FC0">
              <w:rPr>
                <w:rFonts w:ascii="Times New Roman" w:hAnsi="Times New Roman"/>
                <w:sz w:val="24"/>
                <w:szCs w:val="24"/>
              </w:rPr>
              <w:t>КС: 03231643416124204500</w:t>
            </w:r>
          </w:p>
          <w:p w14:paraId="085E79F6" w14:textId="2B7990DC" w:rsid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</w:p>
          <w:p w14:paraId="71B70E21" w14:textId="4C7BE3FF" w:rsidR="00EB2FC0" w:rsidRP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41612420</w:t>
            </w:r>
          </w:p>
          <w:p w14:paraId="32681DDA" w14:textId="697E9B3B" w:rsidR="00EB2FC0" w:rsidRDefault="00EB2FC0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 w:rsidRPr="00EB2FC0">
              <w:rPr>
                <w:rFonts w:ascii="Times New Roman" w:hAnsi="Times New Roman"/>
                <w:sz w:val="24"/>
                <w:szCs w:val="24"/>
              </w:rPr>
              <w:t xml:space="preserve"> Отделение Ленинградское Банка России//УФК по Ленинградской области</w:t>
            </w:r>
          </w:p>
          <w:p w14:paraId="39161807" w14:textId="59D93055" w:rsidR="00672F7F" w:rsidRPr="00EB2FC0" w:rsidRDefault="00672F7F" w:rsidP="00EB2FC0">
            <w:pPr>
              <w:spacing w:after="0"/>
              <w:ind w:left="142" w:hanging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  <w:p w14:paraId="75989277" w14:textId="1395620B" w:rsidR="00F809C2" w:rsidRDefault="00F809C2" w:rsidP="00EB2F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40C8E1C4" w14:textId="77777777"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14:paraId="7589FECE" w14:textId="06610859" w:rsidR="0009709D" w:rsidRPr="00EB2FC0" w:rsidRDefault="00EB2FC0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B2FC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администрации</w:t>
            </w:r>
          </w:p>
          <w:p w14:paraId="29303FCB" w14:textId="647E64D7" w:rsidR="0009709D" w:rsidRPr="000A2FFC" w:rsidRDefault="0009709D" w:rsidP="00EB2F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09D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="00EB2FC0" w:rsidRPr="00EB2FC0">
              <w:rPr>
                <w:rFonts w:ascii="Times New Roman" w:hAnsi="Times New Roman"/>
                <w:color w:val="000000"/>
                <w:sz w:val="24"/>
                <w:szCs w:val="24"/>
              </w:rPr>
              <w:t>Кондратьев Д.А.</w:t>
            </w:r>
          </w:p>
          <w:p w14:paraId="3B0C2969" w14:textId="77777777" w:rsidR="008D375A" w:rsidRPr="000A2FFC" w:rsidRDefault="008D375A" w:rsidP="000970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8" w:type="dxa"/>
          </w:tcPr>
          <w:p w14:paraId="5C9D72BD" w14:textId="77777777"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14:paraId="1F47B572" w14:textId="77777777" w:rsidR="008D375A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 «Всеволожский муниципальный район» </w:t>
            </w:r>
          </w:p>
          <w:p w14:paraId="1D08A8C3" w14:textId="77777777" w:rsidR="00F809C2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03F0C37" w14:textId="77777777" w:rsidR="00F809C2" w:rsidRPr="00F809C2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DC48FD8" w14:textId="77777777"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Адрес: 188640, Ленинградская</w:t>
            </w:r>
          </w:p>
          <w:p w14:paraId="38CF20AB" w14:textId="77777777"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область, г. Всеволожск, Колтушское шоссе, д. 138</w:t>
            </w:r>
          </w:p>
          <w:p w14:paraId="7D2519BB" w14:textId="77777777"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lastRenderedPageBreak/>
              <w:t>ИНН 4703083640, КПП 470301001</w:t>
            </w:r>
          </w:p>
          <w:p w14:paraId="1359246E" w14:textId="77777777"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УФК по Ленинградской области (администрация МО «Всеволожский муниципальный район» ЛО л/</w:t>
            </w: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 xml:space="preserve"> 04453004440)</w:t>
            </w:r>
          </w:p>
          <w:p w14:paraId="5DD74F6C" w14:textId="77777777"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счет получателя 03100643000000014500</w:t>
            </w:r>
          </w:p>
          <w:p w14:paraId="280EDCAB" w14:textId="77777777"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40102810745370000006</w:t>
            </w:r>
          </w:p>
          <w:p w14:paraId="5D345E51" w14:textId="77777777" w:rsidR="00F809C2" w:rsidRPr="00F809C2" w:rsidRDefault="00F809C2" w:rsidP="00F809C2">
            <w:pPr>
              <w:pStyle w:val="ab"/>
              <w:tabs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F809C2">
              <w:rPr>
                <w:b w:val="0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14:paraId="3D132D3B" w14:textId="77777777"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014106101</w:t>
            </w:r>
          </w:p>
          <w:p w14:paraId="23BB082D" w14:textId="77777777"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3574B9" w14:textId="77777777"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КБК</w:t>
            </w:r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00120240014050000150 межбюджетные трансферты, передаваемые бюджетам муниципальных районов</w:t>
            </w:r>
          </w:p>
          <w:p w14:paraId="72CBB6E5" w14:textId="77777777"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34594B" w14:textId="77777777"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ОКТМО 41612000</w:t>
            </w:r>
          </w:p>
          <w:p w14:paraId="4F524D84" w14:textId="77777777"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48E6E" w14:textId="77777777" w:rsidR="00F809C2" w:rsidRPr="00F809C2" w:rsidRDefault="00F809C2" w:rsidP="00F80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88E4C2" w14:textId="77777777"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 администрации</w:t>
            </w:r>
          </w:p>
          <w:p w14:paraId="23BCB54E" w14:textId="77777777" w:rsidR="008D375A" w:rsidRPr="00F809C2" w:rsidRDefault="008D375A" w:rsidP="00F8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_________________Низовский </w:t>
            </w:r>
            <w:r w:rsidR="00C31BDA"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r w:rsidR="005C575B"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984281C" w14:textId="77777777" w:rsidR="008D375A" w:rsidRPr="00F809C2" w:rsidRDefault="008D375A" w:rsidP="00F80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90D3760" w14:textId="77777777" w:rsidR="002128B6" w:rsidRDefault="002128B6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3B123CA9" w14:textId="77777777" w:rsidR="00EB00E7" w:rsidRDefault="00EB00E7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45ADF09E" w14:textId="77777777" w:rsidR="009221B9" w:rsidRDefault="009221B9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3CF4B357" w14:textId="77777777" w:rsidR="00E90EF5" w:rsidRDefault="00E90EF5" w:rsidP="00E90EF5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14:paraId="1290F78F" w14:textId="77777777" w:rsidR="0058729E" w:rsidRDefault="0058729E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5E75F274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6DE32D3F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3F4BB350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562ACD6B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4317550B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7126524C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66301C80" w14:textId="77777777"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5EC2541B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60218871" w14:textId="77777777" w:rsidR="00801465" w:rsidRDefault="00801465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017C41D4" w14:textId="77777777"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lastRenderedPageBreak/>
        <w:t>Приложение № 1 к Соглашению</w:t>
      </w:r>
    </w:p>
    <w:p w14:paraId="16F60F46" w14:textId="77777777"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14:paraId="78B4BF2D" w14:textId="3E599ECC"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администрации муниципального образования «</w:t>
      </w:r>
      <w:r w:rsidR="00672F7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Куйвозовское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14:paraId="49172961" w14:textId="67226653"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«</w:t>
      </w:r>
      <w:r w:rsidR="00672F7F">
        <w:rPr>
          <w:rFonts w:ascii="Times New Roman" w:hAnsi="Times New Roman"/>
          <w:sz w:val="28"/>
          <w:szCs w:val="28"/>
        </w:rPr>
        <w:t>Куйвозовское</w:t>
      </w:r>
      <w:r w:rsidR="00110054" w:rsidRPr="00735A70">
        <w:rPr>
          <w:rFonts w:ascii="Times New Roman" w:hAnsi="Times New Roman"/>
          <w:sz w:val="28"/>
          <w:szCs w:val="28"/>
        </w:rPr>
        <w:t xml:space="preserve"> сельского поселения»  Всеволожского муниципального района Ленинградской области от </w:t>
      </w:r>
      <w:r w:rsidR="008E3BEF">
        <w:rPr>
          <w:rFonts w:ascii="Times New Roman" w:hAnsi="Times New Roman"/>
          <w:sz w:val="28"/>
          <w:szCs w:val="28"/>
        </w:rPr>
        <w:t>13.12</w:t>
      </w:r>
      <w:r w:rsidR="00672F7F">
        <w:rPr>
          <w:rFonts w:ascii="Times New Roman" w:hAnsi="Times New Roman"/>
          <w:sz w:val="28"/>
          <w:szCs w:val="28"/>
        </w:rPr>
        <w:t>.2022</w:t>
      </w:r>
      <w:r w:rsidR="00110054" w:rsidRPr="00735A70">
        <w:rPr>
          <w:rFonts w:ascii="Times New Roman" w:hAnsi="Times New Roman"/>
          <w:sz w:val="28"/>
          <w:szCs w:val="28"/>
        </w:rPr>
        <w:t xml:space="preserve"> года №</w:t>
      </w:r>
      <w:r w:rsidR="00672F7F">
        <w:rPr>
          <w:rFonts w:ascii="Times New Roman" w:hAnsi="Times New Roman"/>
          <w:sz w:val="28"/>
          <w:szCs w:val="28"/>
        </w:rPr>
        <w:t xml:space="preserve"> </w:t>
      </w:r>
      <w:r w:rsidR="008E3BEF">
        <w:rPr>
          <w:rFonts w:ascii="Times New Roman" w:hAnsi="Times New Roman"/>
          <w:sz w:val="28"/>
          <w:szCs w:val="28"/>
        </w:rPr>
        <w:t>58</w:t>
      </w:r>
      <w:r w:rsidR="00110054" w:rsidRPr="00735A70">
        <w:rPr>
          <w:rFonts w:ascii="Times New Roman" w:hAnsi="Times New Roman"/>
          <w:sz w:val="28"/>
          <w:szCs w:val="28"/>
        </w:rPr>
        <w:t xml:space="preserve"> «О принятии осуществления отдельных полномочий по решению вопросов местного значения в области обращения с твердыми коммунальными отходами»,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4548C7">
        <w:rPr>
          <w:rFonts w:ascii="Times New Roman" w:hAnsi="Times New Roman"/>
          <w:sz w:val="28"/>
          <w:szCs w:val="28"/>
        </w:rPr>
        <w:t xml:space="preserve">» 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целях решения вопросов местного значения на территории муниципального образования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«</w:t>
      </w:r>
      <w:r w:rsidR="00672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Куйвозовское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14:paraId="189B526C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14:paraId="19B5A718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14:paraId="68D7FD7C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14:paraId="41247FF9" w14:textId="77777777"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14:paraId="304E4BF3" w14:textId="77777777"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>– показатель, равный 1,0 тыс. рублей.</w:t>
      </w:r>
    </w:p>
    <w:p w14:paraId="46C4709C" w14:textId="77777777"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120BA5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14:paraId="7920E783" w14:textId="77777777"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14:paraId="7E5E7A6E" w14:textId="77777777"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14:paraId="098BD942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51A5FDD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14:paraId="6FDC8589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14:paraId="79FBDA51" w14:textId="77777777" w:rsidR="00AB5B1D" w:rsidRDefault="00AB5B1D" w:rsidP="004548C7">
      <w:pPr>
        <w:keepNext/>
        <w:keepLines/>
        <w:widowControl w:val="0"/>
        <w:spacing w:after="0" w:line="240" w:lineRule="auto"/>
        <w:ind w:left="7371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источником финансового обеспечения которых являются средства бюджета </w:t>
      </w:r>
      <w:r w:rsidR="004548C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 Ленинградской области</w:t>
      </w:r>
    </w:p>
    <w:p w14:paraId="4DF357E0" w14:textId="77777777" w:rsidR="004548C7" w:rsidRPr="00AB5B1D" w:rsidRDefault="004548C7" w:rsidP="004548C7">
      <w:pPr>
        <w:keepNext/>
        <w:keepLines/>
        <w:widowControl w:val="0"/>
        <w:spacing w:after="0" w:line="240" w:lineRule="auto"/>
        <w:ind w:left="7371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7F0F5C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 01 ______________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548C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14:paraId="67BE7FB7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:   _______________________</w:t>
      </w:r>
    </w:p>
    <w:p w14:paraId="12368B6A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14:paraId="518F259E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14:paraId="3B75153D" w14:textId="77777777" w:rsidTr="004D0C73">
        <w:trPr>
          <w:trHeight w:val="436"/>
        </w:trPr>
        <w:tc>
          <w:tcPr>
            <w:tcW w:w="1809" w:type="dxa"/>
            <w:vMerge w:val="restart"/>
          </w:tcPr>
          <w:p w14:paraId="7BA2FC8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14:paraId="36BDE67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14:paraId="2E3F119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493783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14:paraId="6877E16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14:paraId="5A0FC759" w14:textId="2F4BC8A4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  <w:r w:rsidR="004D0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A5F7661" w14:textId="4565D84D" w:rsidR="00AB5B1D" w:rsidRPr="00AB5B1D" w:rsidRDefault="004D0C73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  <w:r w:rsidR="00AB5B1D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Всеволожский </w:t>
            </w:r>
            <w:r w:rsidR="004548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униципальный район</w:t>
            </w:r>
            <w:r w:rsidR="00AB5B1D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  <w:r w:rsidR="004548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B5B1D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4548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AB5B1D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14:paraId="2B4D20E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8F5456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14:paraId="0474F67D" w14:textId="69508C1C"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</w:t>
            </w:r>
            <w:r w:rsidR="004D0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  <w:r w:rsidR="004D0C73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D0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="004D0C73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D0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Ленинградской области </w:t>
            </w:r>
          </w:p>
          <w:p w14:paraId="1620BA0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08C92B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2BE5C5A9" w14:textId="77777777" w:rsidR="00AB5B1D" w:rsidRPr="00AB5B1D" w:rsidRDefault="00AB5B1D" w:rsidP="001E59F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E59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14:paraId="28DCA0F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316F38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14:paraId="1289B6E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4839D1B5" w14:textId="77777777"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14:paraId="6D2EE78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732CA621" w14:textId="77777777" w:rsidTr="004D0C73">
        <w:trPr>
          <w:cantSplit/>
          <w:trHeight w:val="1841"/>
        </w:trPr>
        <w:tc>
          <w:tcPr>
            <w:tcW w:w="1809" w:type="dxa"/>
            <w:vMerge/>
          </w:tcPr>
          <w:p w14:paraId="15BC8DE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D9D322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14:paraId="129A14C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C1CE87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3C0E2D7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6F1FB3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14:paraId="0C3FBC3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4250D5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1C7C5C6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9F29B6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14:paraId="1B41E95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AA247D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14:paraId="4EA9C4C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61EF452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14:paraId="333C1BB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23FF362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14:paraId="10CE7D9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14:paraId="5CB505D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14:paraId="27AEBA5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14:paraId="75305BC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14:paraId="5B3D9A8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14:paraId="655E714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100A65BE" w14:textId="77777777" w:rsidTr="004D0C73">
        <w:tc>
          <w:tcPr>
            <w:tcW w:w="1809" w:type="dxa"/>
          </w:tcPr>
          <w:p w14:paraId="12EE2B1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F6CE0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4A5B0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93D54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697FE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5D61F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851E4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DE7247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76EDC8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30FAF3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BC2A2D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4ED9FE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1BD7D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3634A0D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1C0BE98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14:paraId="41F1AAF6" w14:textId="77777777" w:rsidTr="004D0C73">
        <w:tc>
          <w:tcPr>
            <w:tcW w:w="1809" w:type="dxa"/>
          </w:tcPr>
          <w:p w14:paraId="79EDD60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37D61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1D997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94FA9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5D571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E2824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4AC490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07AD26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2E6CE7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8AF67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1EAB5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9F2C1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16AB31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6565394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7752E39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F38857E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6622B7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4EAEB4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14:paraId="209122A2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(фамилия, инициалы)</w:t>
      </w:r>
    </w:p>
    <w:p w14:paraId="7AEA6269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14:paraId="0CCE53E1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(фамилия, инициалы)</w:t>
      </w:r>
    </w:p>
    <w:p w14:paraId="62748A6B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14:paraId="2BEF271B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BBF06F" w14:textId="77777777"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44D70"/>
    <w:rsid w:val="000527F5"/>
    <w:rsid w:val="0007496F"/>
    <w:rsid w:val="00086D6E"/>
    <w:rsid w:val="0009709D"/>
    <w:rsid w:val="000A2FFC"/>
    <w:rsid w:val="000A3378"/>
    <w:rsid w:val="000D7164"/>
    <w:rsid w:val="000E37E8"/>
    <w:rsid w:val="000F1E53"/>
    <w:rsid w:val="00102CC7"/>
    <w:rsid w:val="00104032"/>
    <w:rsid w:val="00110054"/>
    <w:rsid w:val="0011488E"/>
    <w:rsid w:val="00120BA5"/>
    <w:rsid w:val="001254A0"/>
    <w:rsid w:val="00137219"/>
    <w:rsid w:val="00140664"/>
    <w:rsid w:val="0015660F"/>
    <w:rsid w:val="00166871"/>
    <w:rsid w:val="00170B71"/>
    <w:rsid w:val="00176D8B"/>
    <w:rsid w:val="00181EBF"/>
    <w:rsid w:val="0018271C"/>
    <w:rsid w:val="001A1B42"/>
    <w:rsid w:val="001A5F96"/>
    <w:rsid w:val="001D149F"/>
    <w:rsid w:val="001E0598"/>
    <w:rsid w:val="001E59FC"/>
    <w:rsid w:val="001E6518"/>
    <w:rsid w:val="001F1E67"/>
    <w:rsid w:val="001F3B45"/>
    <w:rsid w:val="002035B7"/>
    <w:rsid w:val="002128B6"/>
    <w:rsid w:val="00252F0D"/>
    <w:rsid w:val="00255B85"/>
    <w:rsid w:val="00260B26"/>
    <w:rsid w:val="00267645"/>
    <w:rsid w:val="002719F4"/>
    <w:rsid w:val="00277DF7"/>
    <w:rsid w:val="0028188F"/>
    <w:rsid w:val="00281EE5"/>
    <w:rsid w:val="0029456E"/>
    <w:rsid w:val="0029501A"/>
    <w:rsid w:val="00296803"/>
    <w:rsid w:val="002A231F"/>
    <w:rsid w:val="002B5658"/>
    <w:rsid w:val="002B6FB3"/>
    <w:rsid w:val="002C4EFA"/>
    <w:rsid w:val="002D730B"/>
    <w:rsid w:val="002F0A94"/>
    <w:rsid w:val="00322564"/>
    <w:rsid w:val="00323F17"/>
    <w:rsid w:val="00327255"/>
    <w:rsid w:val="00356391"/>
    <w:rsid w:val="003A7A45"/>
    <w:rsid w:val="003A7EE8"/>
    <w:rsid w:val="003E3545"/>
    <w:rsid w:val="00410451"/>
    <w:rsid w:val="00422318"/>
    <w:rsid w:val="004417D9"/>
    <w:rsid w:val="00441FFC"/>
    <w:rsid w:val="0044338E"/>
    <w:rsid w:val="004548C7"/>
    <w:rsid w:val="004676EA"/>
    <w:rsid w:val="00470F86"/>
    <w:rsid w:val="00476C79"/>
    <w:rsid w:val="00495D7D"/>
    <w:rsid w:val="004A3E03"/>
    <w:rsid w:val="004A5002"/>
    <w:rsid w:val="004A62E8"/>
    <w:rsid w:val="004B093B"/>
    <w:rsid w:val="004B5AA0"/>
    <w:rsid w:val="004D0C73"/>
    <w:rsid w:val="004D650F"/>
    <w:rsid w:val="004E1FA7"/>
    <w:rsid w:val="0051399D"/>
    <w:rsid w:val="00515304"/>
    <w:rsid w:val="00524D5F"/>
    <w:rsid w:val="005372D4"/>
    <w:rsid w:val="00553522"/>
    <w:rsid w:val="00557458"/>
    <w:rsid w:val="0057717C"/>
    <w:rsid w:val="0058729E"/>
    <w:rsid w:val="005A0F0F"/>
    <w:rsid w:val="005C4AE3"/>
    <w:rsid w:val="005C575B"/>
    <w:rsid w:val="005D2F6F"/>
    <w:rsid w:val="005D6CEE"/>
    <w:rsid w:val="00612232"/>
    <w:rsid w:val="0061759B"/>
    <w:rsid w:val="006466D9"/>
    <w:rsid w:val="00652382"/>
    <w:rsid w:val="00672F7F"/>
    <w:rsid w:val="006864E4"/>
    <w:rsid w:val="006A41C1"/>
    <w:rsid w:val="006A6739"/>
    <w:rsid w:val="006C1FEF"/>
    <w:rsid w:val="006D0A10"/>
    <w:rsid w:val="00716FB1"/>
    <w:rsid w:val="00725D3C"/>
    <w:rsid w:val="0072741D"/>
    <w:rsid w:val="00732A9E"/>
    <w:rsid w:val="007348F6"/>
    <w:rsid w:val="00735A70"/>
    <w:rsid w:val="00746EFF"/>
    <w:rsid w:val="0077291A"/>
    <w:rsid w:val="007B3ECF"/>
    <w:rsid w:val="007E3034"/>
    <w:rsid w:val="007E7AF0"/>
    <w:rsid w:val="008012D9"/>
    <w:rsid w:val="00801465"/>
    <w:rsid w:val="00813C43"/>
    <w:rsid w:val="00834B3F"/>
    <w:rsid w:val="0085300B"/>
    <w:rsid w:val="00855E97"/>
    <w:rsid w:val="00872E2A"/>
    <w:rsid w:val="00886A49"/>
    <w:rsid w:val="00896793"/>
    <w:rsid w:val="008C1FF4"/>
    <w:rsid w:val="008C4252"/>
    <w:rsid w:val="008D375A"/>
    <w:rsid w:val="008E3BEF"/>
    <w:rsid w:val="00915236"/>
    <w:rsid w:val="00916F76"/>
    <w:rsid w:val="009221B9"/>
    <w:rsid w:val="0093028B"/>
    <w:rsid w:val="0094444E"/>
    <w:rsid w:val="00957BA2"/>
    <w:rsid w:val="00961D10"/>
    <w:rsid w:val="009715D5"/>
    <w:rsid w:val="009879FB"/>
    <w:rsid w:val="00987AC0"/>
    <w:rsid w:val="009972E0"/>
    <w:rsid w:val="009A0D5A"/>
    <w:rsid w:val="009A1CA2"/>
    <w:rsid w:val="009D32BD"/>
    <w:rsid w:val="009D454A"/>
    <w:rsid w:val="009D7679"/>
    <w:rsid w:val="009E1BED"/>
    <w:rsid w:val="009E3F6E"/>
    <w:rsid w:val="009E75C8"/>
    <w:rsid w:val="009F13AA"/>
    <w:rsid w:val="00A24213"/>
    <w:rsid w:val="00A44FF5"/>
    <w:rsid w:val="00A6598D"/>
    <w:rsid w:val="00A87223"/>
    <w:rsid w:val="00AA2206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1FC9"/>
    <w:rsid w:val="00B56144"/>
    <w:rsid w:val="00B766C8"/>
    <w:rsid w:val="00B812D4"/>
    <w:rsid w:val="00B82789"/>
    <w:rsid w:val="00B93671"/>
    <w:rsid w:val="00BA55DB"/>
    <w:rsid w:val="00BB6989"/>
    <w:rsid w:val="00BC5C09"/>
    <w:rsid w:val="00BE4E81"/>
    <w:rsid w:val="00C01CC9"/>
    <w:rsid w:val="00C15F0A"/>
    <w:rsid w:val="00C2535F"/>
    <w:rsid w:val="00C26486"/>
    <w:rsid w:val="00C31BDA"/>
    <w:rsid w:val="00C33B83"/>
    <w:rsid w:val="00C4636F"/>
    <w:rsid w:val="00C57D7B"/>
    <w:rsid w:val="00C75F3A"/>
    <w:rsid w:val="00C826AE"/>
    <w:rsid w:val="00C8338C"/>
    <w:rsid w:val="00C9018D"/>
    <w:rsid w:val="00C9365F"/>
    <w:rsid w:val="00CA2DF9"/>
    <w:rsid w:val="00CC3131"/>
    <w:rsid w:val="00CE2700"/>
    <w:rsid w:val="00CE660B"/>
    <w:rsid w:val="00CF0618"/>
    <w:rsid w:val="00CF4687"/>
    <w:rsid w:val="00D00244"/>
    <w:rsid w:val="00D01802"/>
    <w:rsid w:val="00D02F77"/>
    <w:rsid w:val="00D0550C"/>
    <w:rsid w:val="00D5333A"/>
    <w:rsid w:val="00D60ACD"/>
    <w:rsid w:val="00D952D7"/>
    <w:rsid w:val="00DA3CA3"/>
    <w:rsid w:val="00DA5675"/>
    <w:rsid w:val="00DB43E7"/>
    <w:rsid w:val="00DF18D0"/>
    <w:rsid w:val="00DF2258"/>
    <w:rsid w:val="00E02CEB"/>
    <w:rsid w:val="00E24EE0"/>
    <w:rsid w:val="00E369D0"/>
    <w:rsid w:val="00E43722"/>
    <w:rsid w:val="00E45AFD"/>
    <w:rsid w:val="00E5755D"/>
    <w:rsid w:val="00E7767D"/>
    <w:rsid w:val="00E82AD3"/>
    <w:rsid w:val="00E90EF5"/>
    <w:rsid w:val="00E94670"/>
    <w:rsid w:val="00E96DB1"/>
    <w:rsid w:val="00EA1805"/>
    <w:rsid w:val="00EB00E7"/>
    <w:rsid w:val="00EB2FC0"/>
    <w:rsid w:val="00EF0BDE"/>
    <w:rsid w:val="00EF261D"/>
    <w:rsid w:val="00EF4F81"/>
    <w:rsid w:val="00EF5AF8"/>
    <w:rsid w:val="00EF71FE"/>
    <w:rsid w:val="00F0741A"/>
    <w:rsid w:val="00F326C1"/>
    <w:rsid w:val="00F33D28"/>
    <w:rsid w:val="00F37624"/>
    <w:rsid w:val="00F55A17"/>
    <w:rsid w:val="00F55C1D"/>
    <w:rsid w:val="00F7015A"/>
    <w:rsid w:val="00F809C2"/>
    <w:rsid w:val="00F935A1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C503A"/>
  <w15:docId w15:val="{9FA3ADBF-85DB-4786-BC83-C5CE1703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F809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809C2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8CCC-26BE-4FD5-A308-1109AA52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 Адамович</dc:creator>
  <cp:lastModifiedBy>Капусткина</cp:lastModifiedBy>
  <cp:revision>5</cp:revision>
  <cp:lastPrinted>2023-04-04T11:30:00Z</cp:lastPrinted>
  <dcterms:created xsi:type="dcterms:W3CDTF">2023-04-05T14:32:00Z</dcterms:created>
  <dcterms:modified xsi:type="dcterms:W3CDTF">2023-04-05T14:37:00Z</dcterms:modified>
</cp:coreProperties>
</file>